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AC" w:rsidRDefault="00406CAC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  <w:r>
        <w:rPr>
          <w:rFonts w:ascii="Times New Roman" w:hAnsi="Times New Roman"/>
          <w:b/>
          <w:bCs/>
          <w:w w:val="0"/>
          <w:sz w:val="24"/>
          <w:szCs w:val="24"/>
        </w:rPr>
        <w:t>ANEXO V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6"/>
        <w:gridCol w:w="2693"/>
      </w:tblGrid>
      <w:tr w:rsidR="00406CA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PARECER  GEPEX - CADASTRO DE AÇÃO DE EXTENSÃO – RESOLUÇÃO CONSUP 24/2019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CRITÉRIOS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AVALIAÇÃO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 xml:space="preserve">1. IMPACTO E TRANSFORMAÇÃO SOCIAL: 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1.1 Fortalece o vínculo entre o IFG e a comunidade local expressos em suas metas e/ou objetivos?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1.2 Propõe ações que visam a transformação social por meio do incentivo à autonomia das comunidades?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1.3 Promove as diretrizes da extensão por meio da articulação entre diferentes agentes sociais, iniciativas locais, poder público ou com a sociedade civil organizada?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Atende (   ) 2,0 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 xml:space="preserve">2. INTERAÇÃO DIALÓGICA: 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2.1 Promove o desenvolvimento de relações caracterizadas pelo diálogo e trocas de conhecimento entre o IFG e a comunidade?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2.2 Compreende a importância da construção do conhecimento por meio da vivência, experimentação prática e trocas de saberes?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2.3 Reconhece o protagonismo das comunidades e o desenvolvimento social enquanto fundamentos dos procedimentos de planejamento e execução?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3. INDISSOCIABILIDADE ENTRE ENSINO, PESQUISA E EXTENSÃO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3.1 Propõem ações que articulam ensino, pesquisa e extensão?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3.2 Promove a integração entre diferentes metodologias de ensino-aprendizagem?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3. Compreende que integração entre conhecimentos e os procedimentos metodológicos são fundamentos para a democratização do saber?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4. PROTAGONISMO ESTUDANTIL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4.1 A extensão é compreendida como processo formativo por meio da relação entre os estudantes e as comunidades?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4.2 O território abordado é compreendido de forma clara e objetivo enquanto um espaço de construção e aplicação de conhecimentos apreendidos?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4.3 Estimula o protagonismo estudantil no sentido de participar da formulação de ações voltadas para a transformação e/ou melhorias das comunidades locais?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lastRenderedPageBreak/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5. VINCULAÇÃO PPPI E PDI (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>A proposta se relaciona aos objetivos e metas institucionais estabelecidos para a Extensão no PPPI e PDI.)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6. ESTRUTURAÇÃO DA PROPOSTA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6.1 Possui clareza e coerência entre os objetivos e os procedimentos metodológicos?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6.2 Possui clareza e coerência entre as atividades propostas e o cronograma estabelecido?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6.3 Apresenta viabilidade em relação à infraestrutura necessária para o desenvolvimento das atividades?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34"/>
              <w:jc w:val="both"/>
              <w:rPr>
                <w:rFonts w:ascii="Calibri" w:hAnsi="Calibri" w:cs="Calibri"/>
                <w:w w:val="0"/>
              </w:rPr>
            </w:pPr>
            <w:r>
              <w:rPr>
                <w:rFonts w:ascii="Calibri" w:hAnsi="Calibri" w:cs="Calibri"/>
                <w:w w:val="0"/>
              </w:rPr>
              <w:br w:type="page"/>
            </w:r>
            <w:r>
              <w:rPr>
                <w:rFonts w:ascii="Calibri" w:hAnsi="Calibri" w:cs="Calibri"/>
                <w:w w:val="0"/>
              </w:rPr>
              <w:br w:type="page"/>
            </w:r>
            <w:r>
              <w:rPr>
                <w:rFonts w:ascii="Calibri" w:hAnsi="Calibri" w:cs="Calibri"/>
                <w:w w:val="0"/>
              </w:rPr>
              <w:br w:type="page"/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34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7. VIABILIDADE ORÇAMENTÁRIA DA PROPOSTA (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>Quando for o caso, a Direção-Geral ao assinar o documento se compromete em atender as demandas orçamentárias, administrativas e/ou logísticas apresentadas no plano de trabalho e/ou de acordo com as observações indicadas neste parecer.)</w:t>
            </w:r>
          </w:p>
        </w:tc>
      </w:tr>
      <w:tr w:rsidR="00406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) De acordo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) Fazer adequações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(   ) Sem viabilidade </w:t>
            </w:r>
          </w:p>
        </w:tc>
      </w:tr>
      <w:tr w:rsidR="00406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8. PÚBLICO (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>As Ações de Extensão são de oferta pública, destinadas, prioritariamente, a candidatos/as da comunidade externa. Para a comunidade interna podem ser destinadas, no máximo, 20% das vagas ofertadas, independente do tipo de Ação.)</w:t>
            </w:r>
          </w:p>
        </w:tc>
      </w:tr>
      <w:tr w:rsidR="00406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</w:t>
            </w:r>
          </w:p>
        </w:tc>
      </w:tr>
      <w:tr w:rsidR="00406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 xml:space="preserve">9. CHAMADA PÚBLICA 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>(Se a proposta implica em seleção de público, a chamada é obrigatória)</w:t>
            </w:r>
          </w:p>
        </w:tc>
      </w:tr>
      <w:tr w:rsidR="00406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</w:t>
            </w:r>
          </w:p>
        </w:tc>
      </w:tr>
      <w:tr w:rsidR="00406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10. FORMALIZAÇÃO DE INSTRUMENTO JURÍDICO (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>cf. art.4ª IN 04/2019/PROEX)</w:t>
            </w:r>
          </w:p>
        </w:tc>
      </w:tr>
      <w:tr w:rsidR="00406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ind w:left="318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se aplica (   )</w:t>
            </w:r>
          </w:p>
        </w:tc>
      </w:tr>
      <w:tr w:rsidR="00406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CRITÉRIOS PARA APROVAÇÃO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 PROPOSTA SERÁ CONSIDERADA APROVADA </w:t>
            </w: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ATINGIR O MÍNIMO DE 06 PONTOS (CRITÉRIOS 01 A 06) </w:t>
            </w: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ATENDER OBRIGATORIAMENTE AOS ITENS 07 E 08, </w:t>
            </w: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 TAMBÉM, QUANDO FOR O CASO, AOS ITENS 09 E 10.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RESULTADO: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Ação de Extensão: (   ) aprovada (   ) aprovada com ressalvas (   ) não aprovada 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</w:p>
        </w:tc>
      </w:tr>
      <w:tr w:rsidR="00406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lastRenderedPageBreak/>
              <w:t>OBSERVAÇÕES/RECOMENDAÇÕES</w:t>
            </w:r>
            <w:r>
              <w:rPr>
                <w:rFonts w:ascii="Times New Roman" w:hAnsi="Times New Roman"/>
                <w:b/>
                <w:bCs/>
                <w:color w:val="FF0000"/>
                <w:w w:val="0"/>
                <w:sz w:val="20"/>
                <w:szCs w:val="20"/>
              </w:rPr>
              <w:t>/DESPACHO</w:t>
            </w:r>
            <w:r w:rsidR="00E83228"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: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</w:p>
        </w:tc>
      </w:tr>
    </w:tbl>
    <w:p w:rsidR="00406CAC" w:rsidRDefault="00406CAC" w:rsidP="00511E5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w w:val="0"/>
          <w:sz w:val="20"/>
          <w:szCs w:val="20"/>
        </w:rPr>
      </w:pP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  <w:w w:val="0"/>
          <w:sz w:val="20"/>
          <w:szCs w:val="20"/>
        </w:rPr>
      </w:pPr>
    </w:p>
    <w:p w:rsidR="00406CAC" w:rsidRDefault="00406CAC" w:rsidP="00511E5B">
      <w:pPr>
        <w:tabs>
          <w:tab w:val="left" w:pos="8302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  <w:w w:val="0"/>
          <w:sz w:val="20"/>
          <w:szCs w:val="20"/>
        </w:rPr>
      </w:pP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  <w:w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w w:val="0"/>
          <w:sz w:val="20"/>
          <w:szCs w:val="20"/>
        </w:rPr>
        <w:t>(assinado eletronicamente)</w:t>
      </w: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sz w:val="20"/>
          <w:szCs w:val="20"/>
        </w:rPr>
      </w:pPr>
      <w:r>
        <w:rPr>
          <w:rFonts w:ascii="Times New Roman" w:hAnsi="Times New Roman"/>
          <w:color w:val="000000"/>
          <w:w w:val="0"/>
          <w:sz w:val="20"/>
          <w:szCs w:val="20"/>
        </w:rPr>
        <w:t>GEPEX</w:t>
      </w: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  <w:w w:val="0"/>
          <w:sz w:val="20"/>
          <w:szCs w:val="20"/>
        </w:rPr>
      </w:pP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  <w:w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w w:val="0"/>
          <w:sz w:val="20"/>
          <w:szCs w:val="20"/>
        </w:rPr>
        <w:t>(assinado eletronicamente)</w:t>
      </w: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sz w:val="20"/>
          <w:szCs w:val="20"/>
        </w:rPr>
      </w:pPr>
      <w:r>
        <w:rPr>
          <w:rFonts w:ascii="Times New Roman" w:hAnsi="Times New Roman"/>
          <w:color w:val="000000"/>
          <w:w w:val="0"/>
          <w:sz w:val="20"/>
          <w:szCs w:val="20"/>
        </w:rPr>
        <w:t>DIRETOR/A GERAL</w:t>
      </w: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sz w:val="20"/>
          <w:szCs w:val="20"/>
        </w:rPr>
      </w:pPr>
    </w:p>
    <w:p w:rsidR="00406CAC" w:rsidRPr="00137262" w:rsidRDefault="00406CAC" w:rsidP="00E83228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w w:val="0"/>
          <w:sz w:val="20"/>
          <w:szCs w:val="20"/>
        </w:rPr>
      </w:pPr>
      <w:bookmarkStart w:id="0" w:name="_GoBack"/>
      <w:bookmarkEnd w:id="0"/>
    </w:p>
    <w:sectPr w:rsidR="00406CAC" w:rsidRPr="00137262" w:rsidSect="00131872">
      <w:headerReference w:type="default" r:id="rId8"/>
      <w:footerReference w:type="default" r:id="rId9"/>
      <w:pgSz w:w="12240" w:h="15840"/>
      <w:pgMar w:top="2127" w:right="1701" w:bottom="1417" w:left="1701" w:header="720" w:footer="5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AC" w:rsidRDefault="00406CAC" w:rsidP="00F229E9">
      <w:pPr>
        <w:spacing w:after="0" w:line="240" w:lineRule="auto"/>
      </w:pPr>
      <w:r>
        <w:separator/>
      </w:r>
    </w:p>
  </w:endnote>
  <w:endnote w:type="continuationSeparator" w:id="0">
    <w:p w:rsidR="00406CAC" w:rsidRDefault="00406CAC" w:rsidP="00F2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Liberation Sans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:rsidR="00131872" w:rsidRDefault="00131872" w:rsidP="00131872">
    <w:pPr>
      <w:pStyle w:val="Rodap"/>
      <w:jc w:val="center"/>
    </w:pPr>
    <w:r>
      <w:rPr>
        <w:rFonts w:cs="Tahoma"/>
        <w:sz w:val="18"/>
        <w:szCs w:val="18"/>
      </w:rPr>
      <w:t>Pró-Reitoria de Extensão do Instituto Federal de Educação, Ciência e Tecnologia de Goiás</w:t>
    </w:r>
  </w:p>
  <w:p w:rsidR="00131872" w:rsidRDefault="00131872" w:rsidP="00131872">
    <w:pPr>
      <w:pStyle w:val="Rodap"/>
      <w:jc w:val="center"/>
    </w:pPr>
    <w:r>
      <w:rPr>
        <w:sz w:val="18"/>
        <w:szCs w:val="18"/>
      </w:rPr>
      <w:t>Avenida Assis Chateaubriand, nº 1658, Setor Oeste. CEP: 74.130-012. Goiânia-GO</w:t>
    </w:r>
  </w:p>
  <w:p w:rsidR="00131872" w:rsidRDefault="00131872" w:rsidP="00131872">
    <w:pPr>
      <w:pStyle w:val="Rodap"/>
      <w:jc w:val="center"/>
    </w:pPr>
    <w:r>
      <w:rPr>
        <w:sz w:val="18"/>
        <w:szCs w:val="18"/>
      </w:rPr>
      <w:t>Fone: (62) 3612.2200 E-mail: proex@ifg.edu.br</w:t>
    </w:r>
  </w:p>
  <w:p w:rsidR="00131872" w:rsidRDefault="001318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AC" w:rsidRDefault="00406CAC" w:rsidP="00F229E9">
      <w:pPr>
        <w:spacing w:after="0" w:line="240" w:lineRule="auto"/>
      </w:pPr>
      <w:r>
        <w:separator/>
      </w:r>
    </w:p>
  </w:footnote>
  <w:footnote w:type="continuationSeparator" w:id="0">
    <w:p w:rsidR="00406CAC" w:rsidRDefault="00406CAC" w:rsidP="00F2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E9" w:rsidRDefault="00E83228" w:rsidP="00F229E9">
    <w:pPr>
      <w:pStyle w:val="Cabealho"/>
    </w:pPr>
    <w:r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69" r="-2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1519555</wp:posOffset>
              </wp:positionH>
              <wp:positionV relativeFrom="paragraph">
                <wp:posOffset>-107315</wp:posOffset>
              </wp:positionV>
              <wp:extent cx="4133215" cy="7264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215" cy="7264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9E9" w:rsidRDefault="00F229E9" w:rsidP="00F229E9">
                          <w:pPr>
                            <w:pStyle w:val="logo"/>
                            <w:spacing w:before="120"/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9.65pt;margin-top:-8.45pt;width:325.45pt;height:57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" stroked="f">
              <v:fill opacity="0"/>
              <v:textbox inset=".1pt,.1pt,.1pt,.1pt">
                <w:txbxContent>
                  <w:p w:rsidR="00F229E9" w:rsidRDefault="00F229E9" w:rsidP="00F229E9">
                    <w:pPr>
                      <w:pStyle w:val="logo"/>
                      <w:spacing w:before="120"/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</w:rPr>
                      <w:t xml:space="preserve">               </w:t>
                    </w:r>
                  </w:p>
                </w:txbxContent>
              </v:textbox>
            </v:shape>
          </w:pict>
        </mc:Fallback>
      </mc:AlternateContent>
    </w:r>
  </w:p>
  <w:p w:rsidR="00F229E9" w:rsidRDefault="00F229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FDB"/>
    <w:multiLevelType w:val="singleLevel"/>
    <w:tmpl w:val="308AA2D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4FBD5CB4"/>
    <w:multiLevelType w:val="singleLevel"/>
    <w:tmpl w:val="96408F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7"/>
    <w:rsid w:val="00024668"/>
    <w:rsid w:val="000564C8"/>
    <w:rsid w:val="000669E9"/>
    <w:rsid w:val="00074365"/>
    <w:rsid w:val="000C7C39"/>
    <w:rsid w:val="000E65E4"/>
    <w:rsid w:val="00112C39"/>
    <w:rsid w:val="00131872"/>
    <w:rsid w:val="00137262"/>
    <w:rsid w:val="0014382F"/>
    <w:rsid w:val="001844A6"/>
    <w:rsid w:val="00207427"/>
    <w:rsid w:val="00213AE0"/>
    <w:rsid w:val="002525AF"/>
    <w:rsid w:val="0034758C"/>
    <w:rsid w:val="003E063B"/>
    <w:rsid w:val="00406CAC"/>
    <w:rsid w:val="00424EFA"/>
    <w:rsid w:val="00454E69"/>
    <w:rsid w:val="00456679"/>
    <w:rsid w:val="004779FA"/>
    <w:rsid w:val="004D69E5"/>
    <w:rsid w:val="00511E5B"/>
    <w:rsid w:val="00587BE0"/>
    <w:rsid w:val="005D24BB"/>
    <w:rsid w:val="006745E8"/>
    <w:rsid w:val="00681F53"/>
    <w:rsid w:val="006A6921"/>
    <w:rsid w:val="006F1A73"/>
    <w:rsid w:val="00715C93"/>
    <w:rsid w:val="0073180D"/>
    <w:rsid w:val="008775E4"/>
    <w:rsid w:val="008B09F3"/>
    <w:rsid w:val="009708BF"/>
    <w:rsid w:val="00971DB9"/>
    <w:rsid w:val="00AC01E3"/>
    <w:rsid w:val="00AE0081"/>
    <w:rsid w:val="00BA62C4"/>
    <w:rsid w:val="00BE4470"/>
    <w:rsid w:val="00C1560C"/>
    <w:rsid w:val="00C24D6E"/>
    <w:rsid w:val="00C42347"/>
    <w:rsid w:val="00C44F1D"/>
    <w:rsid w:val="00C60584"/>
    <w:rsid w:val="00C65BF4"/>
    <w:rsid w:val="00C80099"/>
    <w:rsid w:val="00CA1AEF"/>
    <w:rsid w:val="00CA319A"/>
    <w:rsid w:val="00CC5222"/>
    <w:rsid w:val="00CD3B5A"/>
    <w:rsid w:val="00CF00AA"/>
    <w:rsid w:val="00D43B43"/>
    <w:rsid w:val="00D505C8"/>
    <w:rsid w:val="00D53BD1"/>
    <w:rsid w:val="00DA0917"/>
    <w:rsid w:val="00DD4172"/>
    <w:rsid w:val="00E83228"/>
    <w:rsid w:val="00EF2A14"/>
    <w:rsid w:val="00F229E9"/>
    <w:rsid w:val="00F36001"/>
    <w:rsid w:val="00F563B6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229E9"/>
    <w:rPr>
      <w:rFonts w:cs="Times New Roman"/>
    </w:rPr>
  </w:style>
  <w:style w:type="paragraph" w:customStyle="1" w:styleId="logo">
    <w:name w:val="logo"/>
    <w:basedOn w:val="Normal"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229E9"/>
    <w:rPr>
      <w:rFonts w:cs="Times New Roman"/>
    </w:rPr>
  </w:style>
  <w:style w:type="paragraph" w:customStyle="1" w:styleId="logo">
    <w:name w:val="logo"/>
    <w:basedOn w:val="Normal"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Duarte Ferreira</dc:creator>
  <cp:lastModifiedBy>Emmanuel Victor Hugo Moraes</cp:lastModifiedBy>
  <cp:revision>2</cp:revision>
  <dcterms:created xsi:type="dcterms:W3CDTF">2019-11-14T14:02:00Z</dcterms:created>
  <dcterms:modified xsi:type="dcterms:W3CDTF">2019-11-14T14:02:00Z</dcterms:modified>
</cp:coreProperties>
</file>